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rFonts w:hint="default"/>
          <w:b/>
          <w:sz w:val="24"/>
          <w:highlight w:val="none"/>
          <w:lang w:val="en-US"/>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9</w:t>
      </w:r>
      <w:r>
        <w:rPr>
          <w:rFonts w:hint="default"/>
          <w:b/>
          <w:sz w:val="24"/>
          <w:highlight w:val="none"/>
          <w:lang w:val="en-US"/>
        </w:rPr>
        <w:t>6</w:t>
      </w:r>
      <w:r>
        <w:rPr>
          <w:b/>
          <w:sz w:val="24"/>
          <w:highlight w:val="none"/>
        </w:rPr>
        <w:fldChar w:fldCharType="end"/>
      </w:r>
      <w:r>
        <w:rPr>
          <w:highlight w:val="none"/>
        </w:rPr>
        <w:fldChar w:fldCharType="begin"/>
      </w:r>
      <w:r>
        <w:rPr>
          <w:highlight w:val="none"/>
        </w:rPr>
        <w:instrText xml:space="preserve"> DOCPROPERTY  MtgTitle  \* MERGEFORMAT </w:instrText>
      </w:r>
      <w:r>
        <w:rPr>
          <w:highlight w:val="none"/>
        </w:rPr>
        <w:fldChar w:fldCharType="separate"/>
      </w:r>
      <w:r>
        <w:rPr>
          <w:b/>
          <w:sz w:val="24"/>
          <w:highlight w:val="none"/>
        </w:rPr>
        <w:t>-e</w:t>
      </w:r>
      <w:r>
        <w:rPr>
          <w:b/>
          <w:sz w:val="24"/>
          <w:highlight w:val="none"/>
        </w:rPr>
        <w:fldChar w:fldCharType="end"/>
      </w:r>
      <w:r>
        <w:rPr>
          <w:b/>
          <w:sz w:val="24"/>
          <w:highlight w:val="none"/>
        </w:rPr>
        <w:tab/>
      </w:r>
      <w:r>
        <w:rPr>
          <w:rFonts w:hint="eastAsia"/>
          <w:b/>
          <w:sz w:val="24"/>
          <w:highlight w:val="none"/>
        </w:rPr>
        <w:t>R5-224395</w:t>
      </w:r>
    </w:p>
    <w:p>
      <w:pPr>
        <w:pStyle w:val="104"/>
        <w:tabs>
          <w:tab w:val="right" w:pos="9639"/>
        </w:tabs>
        <w:spacing w:after="0"/>
        <w:outlineLvl w:val="0"/>
        <w:rPr>
          <w:b/>
          <w:sz w:val="24"/>
          <w:highlight w:val="none"/>
        </w:rPr>
      </w:pPr>
      <w:r>
        <w:rPr>
          <w:b/>
          <w:sz w:val="24"/>
          <w:highlight w:val="none"/>
        </w:rPr>
        <w:t xml:space="preserve">Electronic Meeting, </w:t>
      </w:r>
      <w:r>
        <w:rPr>
          <w:b/>
          <w:sz w:val="24"/>
          <w:highlight w:val="none"/>
        </w:rPr>
        <w:fldChar w:fldCharType="begin"/>
      </w:r>
      <w:r>
        <w:rPr>
          <w:b/>
          <w:sz w:val="24"/>
          <w:highlight w:val="none"/>
        </w:rPr>
        <w:instrText xml:space="preserve"> DOCPROPERTY  StartDate  \* MERGEFORMAT </w:instrText>
      </w:r>
      <w:r>
        <w:rPr>
          <w:b/>
          <w:sz w:val="24"/>
          <w:highlight w:val="none"/>
        </w:rPr>
        <w:fldChar w:fldCharType="separate"/>
      </w:r>
      <w:r>
        <w:rPr>
          <w:rFonts w:hint="default"/>
          <w:b/>
          <w:sz w:val="24"/>
          <w:highlight w:val="none"/>
          <w:lang w:val="en-US"/>
        </w:rPr>
        <w:t>Aug</w:t>
      </w:r>
      <w:r>
        <w:rPr>
          <w:b/>
          <w:sz w:val="24"/>
          <w:highlight w:val="none"/>
        </w:rPr>
        <w:t xml:space="preserve"> </w:t>
      </w:r>
      <w:r>
        <w:rPr>
          <w:rFonts w:hint="default"/>
          <w:b/>
          <w:sz w:val="24"/>
          <w:highlight w:val="none"/>
          <w:lang w:val="en-US"/>
        </w:rPr>
        <w:t>15</w:t>
      </w:r>
      <w:r>
        <w:rPr>
          <w:b/>
          <w:sz w:val="24"/>
          <w:highlight w:val="none"/>
        </w:rPr>
        <w:t>t</w:t>
      </w:r>
      <w:r>
        <w:rPr>
          <w:rFonts w:hint="default"/>
          <w:b/>
          <w:sz w:val="24"/>
          <w:highlight w:val="none"/>
          <w:lang w:val="en-US"/>
        </w:rPr>
        <w:t>h</w:t>
      </w:r>
      <w:r>
        <w:rPr>
          <w:b/>
          <w:sz w:val="24"/>
          <w:highlight w:val="none"/>
        </w:rPr>
        <w:fldChar w:fldCharType="end"/>
      </w:r>
      <w:r>
        <w:rPr>
          <w:b/>
          <w:sz w:val="24"/>
          <w:highlight w:val="none"/>
        </w:rPr>
        <w:t xml:space="preserve"> - </w:t>
      </w:r>
      <w:r>
        <w:rPr>
          <w:b/>
          <w:sz w:val="24"/>
          <w:highlight w:val="none"/>
        </w:rPr>
        <w:fldChar w:fldCharType="begin"/>
      </w:r>
      <w:r>
        <w:rPr>
          <w:b/>
          <w:sz w:val="24"/>
          <w:highlight w:val="none"/>
        </w:rPr>
        <w:instrText xml:space="preserve"> DOCPROPERTY  EndDate  \* MERGEFORMAT </w:instrText>
      </w:r>
      <w:r>
        <w:rPr>
          <w:b/>
          <w:sz w:val="24"/>
          <w:highlight w:val="none"/>
        </w:rPr>
        <w:fldChar w:fldCharType="separate"/>
      </w:r>
      <w:r>
        <w:rPr>
          <w:rFonts w:hint="default"/>
          <w:b/>
          <w:sz w:val="24"/>
          <w:highlight w:val="none"/>
          <w:lang w:val="en-US"/>
        </w:rPr>
        <w:t>26</w:t>
      </w:r>
      <w:r>
        <w:rPr>
          <w:b/>
          <w:sz w:val="24"/>
          <w:highlight w:val="none"/>
        </w:rPr>
        <w:t>th</w:t>
      </w:r>
      <w:r>
        <w:rPr>
          <w:rFonts w:hint="default"/>
          <w:b/>
          <w:sz w:val="24"/>
          <w:highlight w:val="none"/>
          <w:lang w:val="en-US"/>
        </w:rPr>
        <w:t>,</w:t>
      </w:r>
      <w:r>
        <w:rPr>
          <w:b/>
          <w:sz w:val="24"/>
          <w:highlight w:val="none"/>
        </w:rPr>
        <w:t xml:space="preserve"> 2022</w:t>
      </w:r>
      <w:r>
        <w:rPr>
          <w:b/>
          <w:sz w:val="24"/>
          <w:highlight w:val="none"/>
        </w:rPr>
        <w:fldChar w:fldCharType="end"/>
      </w:r>
      <w:r>
        <w:rPr>
          <w:b/>
          <w:sz w:val="24"/>
          <w:highlight w:val="none"/>
        </w:rPr>
        <w:tab/>
      </w:r>
    </w:p>
    <w:p>
      <w:pPr>
        <w:pStyle w:val="104"/>
        <w:tabs>
          <w:tab w:val="right" w:pos="9639"/>
        </w:tabs>
        <w:spacing w:after="0"/>
        <w:rPr>
          <w:b/>
          <w:sz w:val="24"/>
          <w:highlight w:val="none"/>
        </w:rPr>
      </w:pPr>
    </w:p>
    <w:p>
      <w:pPr>
        <w:pStyle w:val="104"/>
        <w:tabs>
          <w:tab w:val="right" w:pos="9639"/>
        </w:tabs>
        <w:spacing w:after="0"/>
        <w:rPr>
          <w:b/>
          <w:sz w:val="24"/>
          <w:highlight w:val="none"/>
        </w:rPr>
      </w:pPr>
      <w:r>
        <w:rPr>
          <w:b/>
          <w:sz w:val="24"/>
          <w:highlight w:val="none"/>
        </w:rPr>
        <w:t>3GPP TSG RAN Meeting #9</w:t>
      </w:r>
      <w:r>
        <w:rPr>
          <w:rFonts w:hint="default"/>
          <w:b/>
          <w:sz w:val="24"/>
          <w:highlight w:val="none"/>
          <w:lang w:val="en-US"/>
        </w:rPr>
        <w:t>7-</w:t>
      </w:r>
      <w:r>
        <w:rPr>
          <w:b/>
          <w:sz w:val="24"/>
          <w:highlight w:val="none"/>
        </w:rPr>
        <w:t>e</w:t>
      </w:r>
      <w:r>
        <w:rPr>
          <w:b/>
          <w:sz w:val="24"/>
          <w:highlight w:val="none"/>
        </w:rPr>
        <w:tab/>
      </w:r>
      <w:r>
        <w:rPr>
          <w:b/>
          <w:sz w:val="24"/>
          <w:highlight w:val="none"/>
        </w:rPr>
        <w:t>RP-22</w:t>
      </w:r>
      <w:r>
        <w:rPr>
          <w:b/>
          <w:sz w:val="24"/>
          <w:highlight w:val="yellow"/>
        </w:rPr>
        <w:t>xxxx</w:t>
      </w:r>
    </w:p>
    <w:p>
      <w:pPr>
        <w:pStyle w:val="104"/>
        <w:tabs>
          <w:tab w:val="right" w:pos="9639"/>
        </w:tabs>
        <w:spacing w:after="0"/>
        <w:rPr>
          <w:b/>
          <w:sz w:val="24"/>
          <w:highlight w:val="none"/>
        </w:rPr>
      </w:pPr>
      <w:r>
        <w:rPr>
          <w:b/>
          <w:sz w:val="24"/>
          <w:highlight w:val="none"/>
        </w:rPr>
        <w:t>Electronic Meeting</w:t>
      </w:r>
      <w:r>
        <w:rPr>
          <w:rFonts w:hint="eastAsia"/>
          <w:b/>
          <w:sz w:val="24"/>
          <w:highlight w:val="none"/>
        </w:rPr>
        <w:t xml:space="preserve">, </w:t>
      </w:r>
      <w:r>
        <w:rPr>
          <w:rFonts w:hint="default"/>
          <w:b/>
          <w:sz w:val="24"/>
          <w:highlight w:val="none"/>
          <w:lang w:val="en-US"/>
        </w:rPr>
        <w:t>Sep</w:t>
      </w:r>
      <w:r>
        <w:rPr>
          <w:rFonts w:hint="eastAsia"/>
          <w:b/>
          <w:sz w:val="24"/>
          <w:highlight w:val="none"/>
        </w:rPr>
        <w:t xml:space="preserve"> </w:t>
      </w:r>
      <w:r>
        <w:rPr>
          <w:rFonts w:hint="default"/>
          <w:b/>
          <w:sz w:val="24"/>
          <w:highlight w:val="none"/>
          <w:lang w:val="en-US"/>
        </w:rPr>
        <w:t>12</w:t>
      </w:r>
      <w:r>
        <w:rPr>
          <w:rFonts w:hint="eastAsia"/>
          <w:b/>
          <w:sz w:val="24"/>
          <w:highlight w:val="none"/>
        </w:rPr>
        <w:t xml:space="preserve">th - </w:t>
      </w:r>
      <w:r>
        <w:rPr>
          <w:rFonts w:hint="default"/>
          <w:b/>
          <w:sz w:val="24"/>
          <w:highlight w:val="none"/>
          <w:lang w:val="en-US"/>
        </w:rPr>
        <w:t>16</w:t>
      </w:r>
      <w:r>
        <w:rPr>
          <w:rFonts w:hint="eastAsia"/>
          <w:b/>
          <w:sz w:val="24"/>
          <w:highlight w:val="none"/>
        </w:rPr>
        <w:t>th, 2022</w:t>
      </w:r>
      <w:r>
        <w:rPr>
          <w:b/>
          <w:sz w:val="24"/>
          <w:highlight w:val="none"/>
        </w:rPr>
        <w:tab/>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.4.</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rPr>
              <w:t>UE Conformance Test Aspects - 29 dBm UE Power Class for LTE Band 41and NR Band 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LTE_NR_B41_Bn41_PC29dBm-UEConTest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eastAsiaTheme="minorEastAsia"/>
                <w:lang w:eastAsia="ja-JP"/>
              </w:rPr>
            </w:pPr>
            <w:r>
              <w:rPr>
                <w:rFonts w:ascii="Arial" w:hAnsi="Arial" w:cs="Arial"/>
              </w:rPr>
              <w:t>9</w:t>
            </w:r>
            <w:r>
              <w:rPr>
                <w:rFonts w:ascii="Arial" w:hAnsi="Arial" w:cs="Arial" w:eastAsiaTheme="minorEastAsia"/>
              </w:rPr>
              <w:t>20068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fldChar w:fldCharType="begin"/>
            </w:r>
            <w:r>
              <w:instrText xml:space="preserve"> HYPERLINK "http://www.3gpp.org/ftp/tsg_ran/TSG_RAN/TSGR_91e/Docs/RP-211443.zip" </w:instrText>
            </w:r>
            <w:r>
              <w:fldChar w:fldCharType="separate"/>
            </w:r>
            <w:r>
              <w:rPr>
                <w:rStyle w:val="57"/>
                <w:rFonts w:hint="eastAsia" w:ascii="Arial" w:hAnsi="Arial" w:eastAsia="等线" w:cs="Arial"/>
              </w:rPr>
              <w:t>RP-211443</w:t>
            </w:r>
            <w:r>
              <w:rPr>
                <w:rStyle w:val="57"/>
                <w:rFonts w:hint="eastAsia" w:ascii="Arial" w:hAnsi="Arial" w:eastAsia="等线" w:cs="Arial"/>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eastAsiaTheme="minorEastAsia"/>
              </w:rPr>
            </w:pPr>
            <w:r>
              <w:rPr>
                <w:rFonts w:ascii="Arial" w:hAnsi="Arial" w:cs="Arial"/>
                <w:lang w:eastAsia="ja-JP"/>
              </w:rPr>
              <w:t>Study Item: N/A</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hint="default" w:ascii="Arial" w:hAnsi="Arial" w:eastAsia="等线" w:cs="Arial"/>
                <w:lang w:val="en-US" w:eastAsia="zh-CN"/>
              </w:rPr>
            </w:pPr>
            <w:r>
              <w:rPr>
                <w:rFonts w:ascii="Arial" w:hAnsi="Arial" w:cs="Arial"/>
                <w:lang w:eastAsia="ja-JP"/>
              </w:rPr>
              <w:t xml:space="preserve">Testing part: </w:t>
            </w:r>
            <w:r>
              <w:rPr>
                <w:rFonts w:hint="eastAsia" w:ascii="Arial" w:hAnsi="Arial" w:eastAsia="宋体" w:cs="Arial"/>
                <w:color w:val="FF9201"/>
                <w:kern w:val="2"/>
                <w:sz w:val="21"/>
                <w:szCs w:val="22"/>
                <w:lang w:val="en-US" w:eastAsia="zh-CN" w:bidi="ar-SA"/>
              </w:rPr>
              <w:t>Mar.</w:t>
            </w:r>
            <w:r>
              <w:rPr>
                <w:rFonts w:hint="eastAsia" w:ascii="Arial" w:hAnsi="Arial" w:eastAsia="宋体" w:cs="Arial"/>
                <w:color w:val="FF9201"/>
                <w:kern w:val="2"/>
                <w:sz w:val="21"/>
                <w:szCs w:val="22"/>
                <w:lang w:val="en-GB" w:eastAsia="zh-CN" w:bidi="ar-SA"/>
              </w:rPr>
              <w:t xml:space="preserve"> </w:t>
            </w:r>
            <w:r>
              <w:rPr>
                <w:rFonts w:ascii="Arial" w:hAnsi="Arial" w:eastAsia="宋体" w:cs="Arial"/>
                <w:color w:val="FF9201"/>
                <w:kern w:val="2"/>
                <w:sz w:val="21"/>
                <w:szCs w:val="22"/>
                <w:lang w:val="en-GB" w:eastAsia="ja-JP" w:bidi="ar-SA"/>
              </w:rPr>
              <w:t>20</w:t>
            </w:r>
            <w:r>
              <w:rPr>
                <w:rFonts w:hint="eastAsia" w:ascii="Arial" w:hAnsi="Arial" w:eastAsia="宋体" w:cs="Arial"/>
                <w:color w:val="FF9201"/>
                <w:kern w:val="2"/>
                <w:sz w:val="21"/>
                <w:szCs w:val="22"/>
                <w:lang w:val="en-GB" w:eastAsia="zh-CN" w:bidi="ar-SA"/>
              </w:rPr>
              <w:t>2</w:t>
            </w:r>
            <w:r>
              <w:rPr>
                <w:rFonts w:hint="eastAsia" w:ascii="Arial" w:hAnsi="Arial" w:eastAsia="宋体" w:cs="Arial"/>
                <w:color w:val="FF9201"/>
                <w:kern w:val="2"/>
                <w:sz w:val="21"/>
                <w:szCs w:val="22"/>
                <w:lang w:val="en-US" w:eastAsia="zh-CN" w:bidi="ar-SA"/>
              </w:rPr>
              <w:t>3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hint="default" w:ascii="Arial" w:hAnsi="Arial" w:eastAsia="宋体" w:cs="Arial"/>
                <w:highlight w:val="yellow"/>
                <w:lang w:val="en-US" w:eastAsia="zh-CN"/>
              </w:rPr>
            </w:pPr>
            <w:r>
              <w:rPr>
                <w:rFonts w:ascii="Arial" w:hAnsi="Arial" w:cs="Arial"/>
                <w:lang w:eastAsia="ja-JP"/>
              </w:rPr>
              <w:t xml:space="preserve">Testing part: </w:t>
            </w:r>
            <w:r>
              <w:rPr>
                <w:rFonts w:hint="eastAsia" w:ascii="Arial" w:hAnsi="Arial" w:eastAsia="宋体" w:cs="Arial"/>
                <w:color w:val="FF9201"/>
                <w:kern w:val="2"/>
                <w:sz w:val="21"/>
                <w:szCs w:val="22"/>
                <w:lang w:val="en-US" w:eastAsia="zh-CN" w:bidi="ar-SA"/>
              </w:rPr>
              <w:t>82</w:t>
            </w:r>
            <w:r>
              <w:rPr>
                <w:rFonts w:hint="eastAsia" w:ascii="Arial" w:hAnsi="Arial" w:eastAsia="宋体" w:cs="Arial"/>
                <w:color w:val="FF9201"/>
                <w:kern w:val="2"/>
                <w:sz w:val="21"/>
                <w:szCs w:val="22"/>
                <w:lang w:val="en-US" w:eastAsia="ja-JP" w:bidi="ar-SA"/>
              </w:rPr>
              <w:t xml:space="preserve"> %</w:t>
            </w:r>
            <w:r>
              <w:rPr>
                <w:rFonts w:hint="eastAsia" w:ascii="Arial" w:hAnsi="Arial" w:eastAsia="宋体" w:cs="Arial"/>
                <w:color w:val="FF9201"/>
                <w:kern w:val="2"/>
                <w:sz w:val="21"/>
                <w:szCs w:val="22"/>
                <w:lang w:val="en-US" w:eastAsia="zh-CN" w:bidi="ar-SA"/>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cs="Arial" w:eastAsiaTheme="minorEastAsia"/>
                <w:lang w:eastAsia="ja-JP"/>
              </w:rPr>
            </w:pPr>
            <w:r>
              <w:rPr>
                <w:rFonts w:hint="eastAsia" w:ascii="Arial" w:hAnsi="Arial" w:cs="Arial"/>
              </w:rPr>
              <w:t>Dan S</w:t>
            </w:r>
            <w:r>
              <w:rPr>
                <w:rFonts w:ascii="Arial" w:hAnsi="Arial" w:cs="Arial"/>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cs="Arial" w:eastAsiaTheme="minorEastAsia"/>
                <w:lang w:eastAsia="ja-JP"/>
              </w:rPr>
            </w:pPr>
            <w:r>
              <w:rPr>
                <w:rFonts w:hint="eastAsia" w:ascii="Arial" w:hAnsi="Arial" w:cs="Arial"/>
              </w:rPr>
              <w:t>CMCC</w:t>
            </w:r>
            <w:r>
              <w:rPr>
                <w:rFonts w:hint="default" w:ascii="Arial" w:hAnsi="Arial" w:cs="Arial"/>
                <w:lang w:val="en-US"/>
              </w:rPr>
              <w:t xml:space="preserve">, </w:t>
            </w:r>
            <w:r>
              <w:rPr>
                <w:rFonts w:ascii="Arial" w:hAnsi="Arial" w:cs="Arial"/>
              </w:rPr>
              <w:t>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line="480" w:lineRule="auto"/>
              <w:rPr>
                <w:rFonts w:ascii="Arial" w:hAnsi="Arial" w:cs="Arial" w:eastAsiaTheme="minorEastAsia"/>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outlineLvl w:val="0"/>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lang w:eastAsia="ja-JP"/>
        </w:rPr>
      </w:pPr>
      <w:r>
        <w:rPr>
          <w:rFonts w:ascii="Arial" w:hAnsi="Arial" w:cs="Arial"/>
        </w:rPr>
        <w:t>Status after RAN5#9</w:t>
      </w:r>
      <w:r>
        <w:rPr>
          <w:rFonts w:ascii="Arial" w:hAnsi="Arial" w:cs="Arial" w:eastAsiaTheme="minorEastAsia"/>
        </w:rPr>
        <w:t>4</w:t>
      </w:r>
      <w:r>
        <w:rPr>
          <w:rFonts w:hint="eastAsia" w:ascii="Arial" w:hAnsi="Arial" w:eastAsia="等线" w:cs="Arial"/>
        </w:rPr>
        <w:t>-e</w:t>
      </w:r>
      <w:r>
        <w:rPr>
          <w:rFonts w:ascii="Arial" w:hAnsi="Arial" w:cs="Arial"/>
        </w:rPr>
        <w:t xml:space="preserve"> (the details can be found in </w:t>
      </w:r>
      <w:r>
        <w:rPr>
          <w:rFonts w:ascii="Arial" w:hAnsi="Arial" w:cs="Arial"/>
          <w:lang w:eastAsia="ja-JP"/>
        </w:rPr>
        <w:t>R5-</w:t>
      </w:r>
      <w:r>
        <w:rPr>
          <w:rFonts w:hint="eastAsia" w:ascii="Arial" w:hAnsi="Arial" w:cs="Arial"/>
          <w:lang w:eastAsia="ja-JP"/>
        </w:rPr>
        <w:t>224394</w:t>
      </w:r>
      <w:r>
        <w:rPr>
          <w:rFonts w:ascii="Arial" w:hAnsi="Arial" w:cs="Arial"/>
        </w:rPr>
        <w:t>):</w:t>
      </w:r>
    </w:p>
    <w:p>
      <w:pPr>
        <w:numPr>
          <w:ilvl w:val="0"/>
          <w:numId w:val="5"/>
        </w:numPr>
        <w:overflowPunct/>
        <w:autoSpaceDE/>
        <w:autoSpaceDN/>
        <w:snapToGrid w:val="0"/>
        <w:spacing w:after="156" w:afterLines="50"/>
        <w:textAlignment w:val="auto"/>
        <w:rPr>
          <w:rFonts w:ascii="Arial" w:hAnsi="Arial" w:cs="Arial"/>
        </w:rPr>
      </w:pPr>
      <w:r>
        <w:rPr>
          <w:rFonts w:hint="eastAsia" w:ascii="Arial" w:hAnsi="Arial" w:eastAsia="等线" w:cs="Arial"/>
          <w:lang w:val="en-US" w:eastAsia="zh-CN"/>
        </w:rPr>
        <w:t>82</w:t>
      </w:r>
      <w:r>
        <w:rPr>
          <w:rFonts w:ascii="Arial" w:hAnsi="Arial" w:cs="Arial"/>
        </w:rPr>
        <w:t>% overall completeness achieved</w:t>
      </w:r>
    </w:p>
    <w:p>
      <w:pPr>
        <w:numPr>
          <w:ilvl w:val="0"/>
          <w:numId w:val="5"/>
        </w:numPr>
        <w:overflowPunct/>
        <w:autoSpaceDE/>
        <w:autoSpaceDN/>
        <w:snapToGrid w:val="0"/>
        <w:spacing w:after="156" w:afterLines="50"/>
        <w:textAlignment w:val="auto"/>
        <w:rPr>
          <w:rFonts w:ascii="Arial" w:hAnsi="Arial" w:cs="Arial"/>
        </w:rPr>
      </w:pPr>
      <w:r>
        <w:rPr>
          <w:rFonts w:hint="eastAsia" w:ascii="Arial" w:hAnsi="Arial" w:cs="Arial" w:eastAsiaTheme="minorEastAsia"/>
        </w:rPr>
        <w:t xml:space="preserve">For </w:t>
      </w:r>
      <w:r>
        <w:rPr>
          <w:rFonts w:ascii="Arial" w:hAnsi="Arial" w:cs="Arial" w:eastAsiaTheme="minorEastAsia"/>
        </w:rPr>
        <w:t>RF</w:t>
      </w:r>
      <w:r>
        <w:rPr>
          <w:rFonts w:hint="eastAsia" w:ascii="Arial" w:hAnsi="Arial" w:cs="Arial" w:eastAsiaTheme="minorEastAsia"/>
        </w:rPr>
        <w:t xml:space="preserve">, </w:t>
      </w:r>
      <w:r>
        <w:rPr>
          <w:rFonts w:hint="eastAsia" w:ascii="Arial" w:hAnsi="Arial" w:eastAsia="宋体" w:cs="Arial"/>
          <w:lang w:val="en-US" w:eastAsia="zh-CN"/>
        </w:rPr>
        <w:t>2</w:t>
      </w:r>
      <w:r>
        <w:rPr>
          <w:rFonts w:ascii="Arial" w:hAnsi="Arial" w:cs="Arial"/>
        </w:rPr>
        <w:t xml:space="preserve"> CR </w:t>
      </w:r>
      <w:r>
        <w:rPr>
          <w:rFonts w:hint="eastAsia" w:ascii="Arial" w:hAnsi="Arial" w:cs="Arial" w:eastAsiaTheme="minorEastAsia"/>
        </w:rPr>
        <w:t>w</w:t>
      </w:r>
      <w:r>
        <w:rPr>
          <w:rFonts w:hint="default" w:ascii="Arial" w:hAnsi="Arial" w:cs="Arial" w:eastAsiaTheme="minorEastAsia"/>
          <w:lang w:val="en-US"/>
        </w:rPr>
        <w:t>ere</w:t>
      </w:r>
      <w:bookmarkStart w:id="0" w:name="_GoBack"/>
      <w:bookmarkEnd w:id="0"/>
      <w:r>
        <w:rPr>
          <w:rFonts w:ascii="Arial" w:hAnsi="Arial" w:cs="Arial"/>
        </w:rPr>
        <w:t xml:space="preserve"> agreed</w:t>
      </w:r>
    </w:p>
    <w:p>
      <w:pPr>
        <w:tabs>
          <w:tab w:val="left" w:pos="720"/>
        </w:tabs>
        <w:overflowPunct/>
        <w:autoSpaceDE/>
        <w:autoSpaceDN/>
        <w:snapToGrid w:val="0"/>
        <w:spacing w:after="156" w:afterLines="50"/>
        <w:textAlignment w:val="auto"/>
        <w:rPr>
          <w:rFonts w:ascii="Arial" w:hAnsi="Arial" w:cs="Arial"/>
        </w:rPr>
      </w:pPr>
    </w:p>
    <w:p>
      <w:pPr>
        <w:pStyle w:val="5"/>
        <w:rPr>
          <w:lang w:eastAsia="ja-JP"/>
        </w:rPr>
      </w:pPr>
      <w:r>
        <w:rPr>
          <w:lang w:eastAsia="ja-JP"/>
        </w:rPr>
        <w:t>2.5.2</w:t>
      </w:r>
      <w:r>
        <w:rPr>
          <w:lang w:eastAsia="ja-JP"/>
        </w:rPr>
        <w:tab/>
      </w:r>
      <w:r>
        <w:rPr>
          <w:lang w:eastAsia="ja-JP"/>
        </w:rPr>
        <w:t>Remaining Open issues</w:t>
      </w:r>
    </w:p>
    <w:p>
      <w:pPr>
        <w:rPr>
          <w:rFonts w:ascii="Arial" w:hAnsi="Arial" w:cs="Arial"/>
          <w:bCs/>
        </w:rPr>
      </w:pPr>
      <w:r>
        <w:rPr>
          <w:rFonts w:ascii="Arial" w:hAnsi="Arial" w:cs="Arial"/>
          <w:bCs/>
        </w:rPr>
        <w:t>See the work plan for details [1].</w:t>
      </w:r>
    </w:p>
    <w:p>
      <w:pPr>
        <w:rPr>
          <w:rFonts w:ascii="Arial" w:hAnsi="Arial" w:cs="Arial"/>
          <w:bCs/>
        </w:rPr>
      </w:pPr>
      <w:r>
        <w:rPr>
          <w:rFonts w:ascii="Arial" w:hAnsi="Arial" w:cs="Arial"/>
          <w:bCs/>
        </w:rPr>
        <w:t>Work Item “UE Conformance – UE RF requirements for Transparent Tx Diversity (TxD) for NR” (940092) necessitates the change in structure of 38.521-1 and therefore overlaps with this work item.</w:t>
      </w:r>
    </w:p>
    <w:p>
      <w:pPr>
        <w:rPr>
          <w:rFonts w:ascii="Arial" w:hAnsi="Arial" w:cs="Arial"/>
          <w:bCs/>
        </w:rPr>
      </w:pPr>
      <w:r>
        <w:rPr>
          <w:rFonts w:ascii="Arial" w:hAnsi="Arial" w:cs="Arial"/>
          <w:bCs/>
        </w:rPr>
        <w:t>Three months added to target completion date to allow for coordination between work items and overlap resolution.</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rPr>
      </w:pPr>
      <w:r>
        <w:rPr>
          <w:rFonts w:ascii="Arial" w:hAnsi="Arial" w:cs="Arial"/>
          <w:b/>
        </w:rPr>
        <w:t>General Papers</w:t>
      </w:r>
    </w:p>
    <w:p>
      <w:pPr>
        <w:numPr>
          <w:ilvl w:val="0"/>
          <w:numId w:val="6"/>
        </w:numPr>
        <w:tabs>
          <w:tab w:val="left" w:pos="540"/>
        </w:tabs>
        <w:overflowPunct/>
        <w:autoSpaceDE/>
        <w:autoSpaceDN/>
        <w:snapToGrid w:val="0"/>
        <w:spacing w:after="0"/>
        <w:textAlignment w:val="auto"/>
        <w:rPr>
          <w:rFonts w:ascii="Arial" w:hAnsi="Arial" w:eastAsia="等线" w:cs="Arial"/>
        </w:rPr>
      </w:pPr>
      <w:r>
        <w:rPr>
          <w:rFonts w:hint="eastAsia" w:ascii="Arial" w:hAnsi="Arial" w:cs="Arial"/>
          <w:lang w:eastAsia="ja-JP"/>
        </w:rPr>
        <w:t>R5-224394</w:t>
      </w:r>
      <w:r>
        <w:rPr>
          <w:rFonts w:ascii="Arial" w:hAnsi="Arial" w:cs="Arial"/>
          <w:lang w:eastAsia="ja-JP"/>
        </w:rPr>
        <w:tab/>
      </w:r>
      <w:r>
        <w:rPr>
          <w:rFonts w:ascii="Arial" w:hAnsi="Arial" w:cs="Arial"/>
          <w:lang w:eastAsia="ja-JP"/>
        </w:rPr>
        <w:t>WP</w:t>
      </w:r>
      <w:r>
        <w:rPr>
          <w:rFonts w:hint="eastAsia" w:ascii="Arial" w:hAnsi="Arial" w:eastAsia="宋体" w:cs="Arial"/>
          <w:lang w:val="en-US" w:eastAsia="zh-CN"/>
        </w:rPr>
        <w:t xml:space="preserve"> - </w:t>
      </w:r>
      <w:r>
        <w:rPr>
          <w:rFonts w:hint="eastAsia" w:ascii="Arial" w:hAnsi="Arial" w:cs="Arial"/>
          <w:lang w:eastAsia="ja-JP"/>
        </w:rPr>
        <w:t>UE Conformance Test Aspects - 29 dBm UE Power Class for LTE Band 41and NR Band n41</w:t>
      </w:r>
      <w:r>
        <w:rPr>
          <w:rFonts w:ascii="Arial" w:hAnsi="Arial" w:cs="Arial"/>
          <w:lang w:eastAsia="ja-JP"/>
        </w:rPr>
        <w:t>, CMCC,</w:t>
      </w:r>
      <w:r>
        <w:rPr>
          <w:rFonts w:hint="default" w:ascii="Arial" w:hAnsi="Arial" w:cs="Arial"/>
          <w:lang w:val="en-US" w:eastAsia="ja-JP"/>
        </w:rPr>
        <w:t xml:space="preserve"> </w:t>
      </w:r>
      <w:r>
        <w:rPr>
          <w:rFonts w:ascii="Arial" w:hAnsi="Arial" w:cs="Arial"/>
          <w:lang w:eastAsia="ja-JP"/>
        </w:rPr>
        <w:t>T-Mobile</w:t>
      </w:r>
    </w:p>
    <w:p>
      <w:pPr>
        <w:numPr>
          <w:ilvl w:val="0"/>
          <w:numId w:val="6"/>
        </w:numPr>
        <w:tabs>
          <w:tab w:val="left" w:pos="540"/>
        </w:tabs>
        <w:overflowPunct/>
        <w:autoSpaceDE/>
        <w:autoSpaceDN/>
        <w:snapToGrid w:val="0"/>
        <w:spacing w:after="0"/>
        <w:ind w:left="1710" w:hanging="1710"/>
        <w:textAlignment w:val="auto"/>
        <w:rPr>
          <w:rFonts w:ascii="Arial" w:hAnsi="Arial" w:eastAsia="等线" w:cs="Arial"/>
        </w:rPr>
      </w:pPr>
      <w:r>
        <w:rPr>
          <w:rFonts w:hint="eastAsia" w:ascii="Arial" w:hAnsi="Arial" w:cs="Arial"/>
          <w:lang w:eastAsia="ja-JP"/>
        </w:rPr>
        <w:t>R5-224396</w:t>
      </w:r>
      <w:r>
        <w:rPr>
          <w:rFonts w:ascii="Arial" w:hAnsi="Arial" w:cs="Arial"/>
          <w:lang w:eastAsia="ja-JP"/>
        </w:rPr>
        <w:tab/>
      </w:r>
      <w:r>
        <w:rPr>
          <w:rFonts w:hint="eastAsia" w:ascii="Arial" w:hAnsi="Arial" w:cs="Arial"/>
          <w:lang w:eastAsia="ja-JP"/>
        </w:rPr>
        <w:t>Revised WID - UE Conformance Test Aspects - 29 dBm UE Power Class for LTE Band 41and NR Band n41</w:t>
      </w:r>
      <w:r>
        <w:rPr>
          <w:rFonts w:ascii="Arial" w:hAnsi="Arial" w:cs="Arial"/>
          <w:lang w:eastAsia="ja-JP"/>
        </w:rPr>
        <w:t>, T-Mobile, CMCC</w:t>
      </w:r>
    </w:p>
    <w:p>
      <w:pPr>
        <w:overflowPunct/>
        <w:autoSpaceDE/>
        <w:autoSpaceDN/>
        <w:snapToGrid w:val="0"/>
        <w:spacing w:after="0"/>
        <w:textAlignment w:val="auto"/>
        <w:rPr>
          <w:rFonts w:ascii="Arial" w:hAnsi="Arial" w:eastAsia="宋体" w:cs="Arial"/>
          <w:b/>
        </w:rPr>
      </w:pPr>
    </w:p>
    <w:p>
      <w:pPr>
        <w:overflowPunct/>
        <w:autoSpaceDE/>
        <w:autoSpaceDN/>
        <w:snapToGrid w:val="0"/>
        <w:spacing w:after="0"/>
        <w:textAlignment w:val="auto"/>
        <w:rPr>
          <w:rFonts w:ascii="Arial" w:hAnsi="Arial" w:cs="Arial"/>
        </w:rPr>
      </w:pPr>
      <w:r>
        <w:rPr>
          <w:rFonts w:ascii="Arial" w:hAnsi="Arial" w:cs="Arial"/>
          <w:b/>
        </w:rPr>
        <w:t>TS 3</w:t>
      </w:r>
      <w:r>
        <w:rPr>
          <w:rFonts w:hint="eastAsia" w:ascii="Arial" w:hAnsi="Arial" w:eastAsia="宋体" w:cs="Arial"/>
          <w:b/>
        </w:rPr>
        <w:t>8</w:t>
      </w:r>
      <w:r>
        <w:rPr>
          <w:rFonts w:ascii="Arial" w:hAnsi="Arial" w:cs="Arial"/>
          <w:b/>
        </w:rPr>
        <w:t>.5</w:t>
      </w:r>
      <w:r>
        <w:rPr>
          <w:rFonts w:hint="eastAsia" w:ascii="Arial" w:hAnsi="Arial" w:eastAsia="宋体" w:cs="Arial"/>
          <w:b/>
          <w:lang w:val="en-US"/>
        </w:rPr>
        <w:t>2</w:t>
      </w:r>
      <w:r>
        <w:rPr>
          <w:rFonts w:hint="eastAsia" w:ascii="Arial" w:hAnsi="Arial" w:eastAsia="宋体" w:cs="Arial"/>
          <w:b/>
          <w:lang w:val="en-US" w:eastAsia="zh-CN"/>
        </w:rPr>
        <w:t>3</w:t>
      </w:r>
      <w:r>
        <w:rPr>
          <w:rFonts w:ascii="Arial" w:hAnsi="Arial" w:cs="Arial"/>
          <w:b/>
        </w:rPr>
        <w:t>-</w:t>
      </w:r>
      <w:r>
        <w:rPr>
          <w:rFonts w:hint="eastAsia" w:ascii="Arial" w:hAnsi="Arial" w:eastAsia="宋体" w:cs="Arial"/>
          <w:b/>
          <w:lang w:val="en-US"/>
        </w:rPr>
        <w:t>1</w:t>
      </w:r>
      <w:r>
        <w:rPr>
          <w:rFonts w:ascii="Arial" w:hAnsi="Arial" w:cs="Arial"/>
          <w:b/>
        </w:rPr>
        <w:t xml:space="preserve"> CRs</w:t>
      </w:r>
    </w:p>
    <w:p>
      <w:pPr>
        <w:numPr>
          <w:ilvl w:val="0"/>
          <w:numId w:val="7"/>
        </w:numPr>
        <w:tabs>
          <w:tab w:val="left" w:pos="567"/>
        </w:tabs>
        <w:overflowPunct/>
        <w:autoSpaceDE/>
        <w:autoSpaceDN/>
        <w:snapToGrid w:val="0"/>
        <w:spacing w:after="0"/>
        <w:textAlignment w:val="auto"/>
        <w:rPr>
          <w:rFonts w:ascii="Arial" w:hAnsi="Arial" w:cs="Arial"/>
          <w:lang w:eastAsia="ja-JP"/>
        </w:rPr>
      </w:pPr>
      <w:r>
        <w:rPr>
          <w:rFonts w:hint="eastAsia" w:ascii="Arial" w:hAnsi="Arial" w:cs="Arial"/>
          <w:lang w:eastAsia="ja-JP"/>
        </w:rPr>
        <w:t>R5-225323</w:t>
      </w:r>
      <w:r>
        <w:rPr>
          <w:rFonts w:ascii="Arial" w:hAnsi="Arial" w:cs="Arial"/>
          <w:lang w:eastAsia="ja-JP"/>
        </w:rPr>
        <w:tab/>
      </w:r>
      <w:r>
        <w:rPr>
          <w:rFonts w:hint="eastAsia" w:ascii="Arial" w:hAnsi="Arial" w:cs="Arial"/>
          <w:lang w:eastAsia="ja-JP"/>
        </w:rPr>
        <w:t>Update RRC UE capability for PC1.5 duty cycle</w:t>
      </w:r>
      <w:r>
        <w:rPr>
          <w:rFonts w:ascii="Arial" w:hAnsi="Arial" w:cs="Arial"/>
          <w:lang w:eastAsia="ja-JP"/>
        </w:rPr>
        <w:t>, CMCC</w:t>
      </w:r>
    </w:p>
    <w:p>
      <w:pPr>
        <w:overflowPunct/>
        <w:autoSpaceDE/>
        <w:autoSpaceDN/>
        <w:snapToGrid w:val="0"/>
        <w:spacing w:after="0"/>
        <w:textAlignment w:val="auto"/>
        <w:rPr>
          <w:rFonts w:ascii="Arial" w:hAnsi="Arial" w:cs="Arial"/>
          <w:b/>
        </w:rPr>
      </w:pPr>
    </w:p>
    <w:p>
      <w:pPr>
        <w:overflowPunct/>
        <w:autoSpaceDE/>
        <w:autoSpaceDN/>
        <w:snapToGrid w:val="0"/>
        <w:spacing w:after="0"/>
        <w:textAlignment w:val="auto"/>
        <w:rPr>
          <w:rFonts w:ascii="Arial" w:hAnsi="Arial" w:cs="Arial"/>
        </w:rPr>
      </w:pPr>
      <w:r>
        <w:rPr>
          <w:rFonts w:ascii="Arial" w:hAnsi="Arial" w:cs="Arial"/>
          <w:b/>
        </w:rPr>
        <w:t>TS 3</w:t>
      </w:r>
      <w:r>
        <w:rPr>
          <w:rFonts w:hint="eastAsia" w:ascii="Arial" w:hAnsi="Arial" w:eastAsia="宋体" w:cs="Arial"/>
          <w:b/>
        </w:rPr>
        <w:t>8</w:t>
      </w:r>
      <w:r>
        <w:rPr>
          <w:rFonts w:ascii="Arial" w:hAnsi="Arial" w:cs="Arial"/>
          <w:b/>
        </w:rPr>
        <w:t>.5</w:t>
      </w:r>
      <w:r>
        <w:rPr>
          <w:rFonts w:hint="eastAsia" w:ascii="Arial" w:hAnsi="Arial" w:eastAsia="宋体" w:cs="Arial"/>
          <w:b/>
          <w:lang w:val="en-US" w:eastAsia="zh-CN"/>
        </w:rPr>
        <w:t>08</w:t>
      </w:r>
      <w:r>
        <w:rPr>
          <w:rFonts w:ascii="Arial" w:hAnsi="Arial" w:cs="Arial"/>
          <w:b/>
        </w:rPr>
        <w:t>-</w:t>
      </w:r>
      <w:r>
        <w:rPr>
          <w:rFonts w:hint="eastAsia" w:ascii="Arial" w:hAnsi="Arial" w:eastAsia="宋体" w:cs="Arial"/>
          <w:b/>
          <w:lang w:val="en-US" w:eastAsia="zh-CN"/>
        </w:rPr>
        <w:t>2</w:t>
      </w:r>
      <w:r>
        <w:rPr>
          <w:rFonts w:ascii="Arial" w:hAnsi="Arial" w:cs="Arial"/>
          <w:b/>
        </w:rPr>
        <w:t xml:space="preserve"> CRs</w:t>
      </w:r>
    </w:p>
    <w:p>
      <w:pPr>
        <w:numPr>
          <w:ilvl w:val="0"/>
          <w:numId w:val="7"/>
        </w:numPr>
        <w:tabs>
          <w:tab w:val="left" w:pos="567"/>
        </w:tabs>
        <w:overflowPunct/>
        <w:autoSpaceDE/>
        <w:autoSpaceDN/>
        <w:snapToGrid w:val="0"/>
        <w:spacing w:after="0"/>
        <w:textAlignment w:val="auto"/>
        <w:rPr>
          <w:rFonts w:ascii="Arial" w:hAnsi="Arial" w:cs="Arial"/>
          <w:lang w:eastAsia="ja-JP"/>
        </w:rPr>
      </w:pPr>
      <w:r>
        <w:rPr>
          <w:rFonts w:hint="eastAsia" w:ascii="Arial" w:hAnsi="Arial" w:cs="Arial"/>
          <w:lang w:eastAsia="ja-JP"/>
        </w:rPr>
        <w:t>R5-225685</w:t>
      </w:r>
      <w:r>
        <w:rPr>
          <w:rFonts w:ascii="Arial" w:hAnsi="Arial" w:cs="Arial"/>
          <w:lang w:eastAsia="ja-JP"/>
        </w:rPr>
        <w:tab/>
      </w:r>
      <w:r>
        <w:rPr>
          <w:rFonts w:hint="eastAsia" w:ascii="Arial" w:hAnsi="Arial" w:cs="Arial"/>
          <w:lang w:eastAsia="ja-JP"/>
        </w:rPr>
        <w:t>Update RF Baseline Implementation Capabilities for PC1.5 duty cycle</w:t>
      </w:r>
      <w:r>
        <w:rPr>
          <w:rFonts w:ascii="Arial" w:hAnsi="Arial" w:cs="Arial"/>
          <w:lang w:eastAsia="ja-JP"/>
        </w:rPr>
        <w:t>, CMCC</w:t>
      </w:r>
    </w:p>
    <w:p>
      <w:pPr>
        <w:overflowPunct/>
        <w:autoSpaceDE/>
        <w:autoSpaceDN/>
        <w:snapToGrid w:val="0"/>
        <w:spacing w:after="0"/>
        <w:textAlignment w:val="auto"/>
        <w:rPr>
          <w:rFonts w:ascii="Arial" w:hAnsi="Arial" w:eastAsia="宋体" w:cs="Arial"/>
          <w:b/>
        </w:rPr>
      </w:pPr>
    </w:p>
    <w:p>
      <w:pPr>
        <w:tabs>
          <w:tab w:val="left" w:pos="567"/>
        </w:tabs>
        <w:overflowPunct/>
        <w:autoSpaceDE/>
        <w:autoSpaceDN/>
        <w:snapToGrid w:val="0"/>
        <w:spacing w:after="0"/>
        <w:textAlignment w:val="auto"/>
        <w:rPr>
          <w:rFonts w:ascii="Arial" w:hAnsi="Arial" w:cs="Arial"/>
          <w:highlight w:val="yellow"/>
          <w:lang w:eastAsia="ja-JP"/>
        </w:rPr>
      </w:pP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84C68A"/>
    <w:multiLevelType w:val="singleLevel"/>
    <w:tmpl w:val="D584C68A"/>
    <w:lvl w:ilvl="0" w:tentative="0">
      <w:start w:val="1"/>
      <w:numFmt w:val="decimal"/>
      <w:lvlText w:val="[%1]"/>
      <w:lvlJc w:val="left"/>
    </w:lvl>
  </w:abstractNum>
  <w:abstractNum w:abstractNumId="1">
    <w:nsid w:val="1A045185"/>
    <w:multiLevelType w:val="singleLevel"/>
    <w:tmpl w:val="1A045185"/>
    <w:lvl w:ilvl="0" w:tentative="0">
      <w:start w:val="1"/>
      <w:numFmt w:val="decimal"/>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6">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3"/>
  </w:num>
  <w:num w:numId="3">
    <w:abstractNumId w:val="6"/>
  </w:num>
  <w:num w:numId="4">
    <w:abstractNumId w:val="2"/>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54A47"/>
    <w:rsid w:val="000608BD"/>
    <w:rsid w:val="00060AE4"/>
    <w:rsid w:val="000647A5"/>
    <w:rsid w:val="000679D2"/>
    <w:rsid w:val="000737CA"/>
    <w:rsid w:val="000746A7"/>
    <w:rsid w:val="000763DB"/>
    <w:rsid w:val="00084FEF"/>
    <w:rsid w:val="0009013C"/>
    <w:rsid w:val="000910BB"/>
    <w:rsid w:val="000926AF"/>
    <w:rsid w:val="000A0D6B"/>
    <w:rsid w:val="000A3ED2"/>
    <w:rsid w:val="000A6495"/>
    <w:rsid w:val="000A6736"/>
    <w:rsid w:val="000A7856"/>
    <w:rsid w:val="000B0BF2"/>
    <w:rsid w:val="000B1390"/>
    <w:rsid w:val="000C00FA"/>
    <w:rsid w:val="000C51AA"/>
    <w:rsid w:val="000D17BC"/>
    <w:rsid w:val="000D2186"/>
    <w:rsid w:val="000D2746"/>
    <w:rsid w:val="000D3B28"/>
    <w:rsid w:val="000D76D7"/>
    <w:rsid w:val="000E4385"/>
    <w:rsid w:val="000E4F35"/>
    <w:rsid w:val="000E6828"/>
    <w:rsid w:val="000F6C1C"/>
    <w:rsid w:val="001000CA"/>
    <w:rsid w:val="00101FF9"/>
    <w:rsid w:val="00104C0B"/>
    <w:rsid w:val="001139D7"/>
    <w:rsid w:val="00114F95"/>
    <w:rsid w:val="001154BF"/>
    <w:rsid w:val="00116F4B"/>
    <w:rsid w:val="00131E8B"/>
    <w:rsid w:val="00137471"/>
    <w:rsid w:val="00141E36"/>
    <w:rsid w:val="00150FD3"/>
    <w:rsid w:val="00164BB8"/>
    <w:rsid w:val="00172FED"/>
    <w:rsid w:val="00173BB6"/>
    <w:rsid w:val="00174896"/>
    <w:rsid w:val="001755B5"/>
    <w:rsid w:val="00180C40"/>
    <w:rsid w:val="0018146B"/>
    <w:rsid w:val="00184428"/>
    <w:rsid w:val="001A1F4C"/>
    <w:rsid w:val="001A248F"/>
    <w:rsid w:val="001A3073"/>
    <w:rsid w:val="001A3B5F"/>
    <w:rsid w:val="001A40D5"/>
    <w:rsid w:val="001B3C33"/>
    <w:rsid w:val="001B5CA8"/>
    <w:rsid w:val="001C28C5"/>
    <w:rsid w:val="001C3104"/>
    <w:rsid w:val="001C4490"/>
    <w:rsid w:val="001C659F"/>
    <w:rsid w:val="001D2B7A"/>
    <w:rsid w:val="001D2C1A"/>
    <w:rsid w:val="001D2E76"/>
    <w:rsid w:val="001D3BA2"/>
    <w:rsid w:val="001D44B7"/>
    <w:rsid w:val="001D633D"/>
    <w:rsid w:val="001E0075"/>
    <w:rsid w:val="001E0DE3"/>
    <w:rsid w:val="001E1CAE"/>
    <w:rsid w:val="001E6C82"/>
    <w:rsid w:val="001F1B1F"/>
    <w:rsid w:val="001F2610"/>
    <w:rsid w:val="001F2A20"/>
    <w:rsid w:val="001F486F"/>
    <w:rsid w:val="00201D8E"/>
    <w:rsid w:val="00207857"/>
    <w:rsid w:val="00207DC4"/>
    <w:rsid w:val="002240F4"/>
    <w:rsid w:val="0022485E"/>
    <w:rsid w:val="00224ABA"/>
    <w:rsid w:val="00226C35"/>
    <w:rsid w:val="00230188"/>
    <w:rsid w:val="00243A99"/>
    <w:rsid w:val="002458FB"/>
    <w:rsid w:val="00257607"/>
    <w:rsid w:val="00267542"/>
    <w:rsid w:val="0029567C"/>
    <w:rsid w:val="002A2395"/>
    <w:rsid w:val="002B12BF"/>
    <w:rsid w:val="002B36C1"/>
    <w:rsid w:val="002C1CF9"/>
    <w:rsid w:val="002C4E3E"/>
    <w:rsid w:val="002E5245"/>
    <w:rsid w:val="002F0966"/>
    <w:rsid w:val="002F5C28"/>
    <w:rsid w:val="00301B7A"/>
    <w:rsid w:val="00306791"/>
    <w:rsid w:val="00306D59"/>
    <w:rsid w:val="00312FA4"/>
    <w:rsid w:val="00313F47"/>
    <w:rsid w:val="0031719C"/>
    <w:rsid w:val="00323197"/>
    <w:rsid w:val="0032503A"/>
    <w:rsid w:val="00325EE1"/>
    <w:rsid w:val="003274C8"/>
    <w:rsid w:val="00334664"/>
    <w:rsid w:val="00334CF1"/>
    <w:rsid w:val="003357C0"/>
    <w:rsid w:val="00342C6A"/>
    <w:rsid w:val="00344D60"/>
    <w:rsid w:val="00346477"/>
    <w:rsid w:val="00347CB0"/>
    <w:rsid w:val="0035791E"/>
    <w:rsid w:val="00360416"/>
    <w:rsid w:val="0036248C"/>
    <w:rsid w:val="00367401"/>
    <w:rsid w:val="00375678"/>
    <w:rsid w:val="00382F2B"/>
    <w:rsid w:val="00384712"/>
    <w:rsid w:val="0039390A"/>
    <w:rsid w:val="0039459F"/>
    <w:rsid w:val="00394AB0"/>
    <w:rsid w:val="00396252"/>
    <w:rsid w:val="003A30CD"/>
    <w:rsid w:val="003A4B47"/>
    <w:rsid w:val="003A5A46"/>
    <w:rsid w:val="003B24AF"/>
    <w:rsid w:val="003B612F"/>
    <w:rsid w:val="003B7182"/>
    <w:rsid w:val="003B7727"/>
    <w:rsid w:val="003C2699"/>
    <w:rsid w:val="003C7C80"/>
    <w:rsid w:val="003D1670"/>
    <w:rsid w:val="003D5036"/>
    <w:rsid w:val="003D764D"/>
    <w:rsid w:val="003E206A"/>
    <w:rsid w:val="003E3A1A"/>
    <w:rsid w:val="003E53CA"/>
    <w:rsid w:val="0040091C"/>
    <w:rsid w:val="00401AC0"/>
    <w:rsid w:val="00403D35"/>
    <w:rsid w:val="00406B20"/>
    <w:rsid w:val="00406D7A"/>
    <w:rsid w:val="004113A3"/>
    <w:rsid w:val="00415178"/>
    <w:rsid w:val="00424B47"/>
    <w:rsid w:val="004258BA"/>
    <w:rsid w:val="00425C77"/>
    <w:rsid w:val="00441F95"/>
    <w:rsid w:val="00447FF1"/>
    <w:rsid w:val="004531C9"/>
    <w:rsid w:val="00457D91"/>
    <w:rsid w:val="004607F3"/>
    <w:rsid w:val="00460C31"/>
    <w:rsid w:val="00463CD3"/>
    <w:rsid w:val="00464E5B"/>
    <w:rsid w:val="0047055A"/>
    <w:rsid w:val="00474450"/>
    <w:rsid w:val="00475537"/>
    <w:rsid w:val="00480331"/>
    <w:rsid w:val="00482877"/>
    <w:rsid w:val="004873E6"/>
    <w:rsid w:val="00493370"/>
    <w:rsid w:val="00496099"/>
    <w:rsid w:val="004967C7"/>
    <w:rsid w:val="00497727"/>
    <w:rsid w:val="004B15B8"/>
    <w:rsid w:val="004B2602"/>
    <w:rsid w:val="004B360A"/>
    <w:rsid w:val="004B566C"/>
    <w:rsid w:val="004B6BDD"/>
    <w:rsid w:val="004B7B48"/>
    <w:rsid w:val="004C4B48"/>
    <w:rsid w:val="004C4C95"/>
    <w:rsid w:val="004C638C"/>
    <w:rsid w:val="004D3F3A"/>
    <w:rsid w:val="004D4AB1"/>
    <w:rsid w:val="004E0EE2"/>
    <w:rsid w:val="004E35F4"/>
    <w:rsid w:val="004E4F8C"/>
    <w:rsid w:val="004E6B50"/>
    <w:rsid w:val="004F218A"/>
    <w:rsid w:val="004F26A7"/>
    <w:rsid w:val="004F61B7"/>
    <w:rsid w:val="00500A13"/>
    <w:rsid w:val="0050334E"/>
    <w:rsid w:val="00505387"/>
    <w:rsid w:val="005123E3"/>
    <w:rsid w:val="00512DF7"/>
    <w:rsid w:val="005141E7"/>
    <w:rsid w:val="00514F30"/>
    <w:rsid w:val="00517E63"/>
    <w:rsid w:val="00522138"/>
    <w:rsid w:val="00526B0D"/>
    <w:rsid w:val="00531C15"/>
    <w:rsid w:val="00532752"/>
    <w:rsid w:val="00532B5D"/>
    <w:rsid w:val="00537438"/>
    <w:rsid w:val="00542521"/>
    <w:rsid w:val="00544FBF"/>
    <w:rsid w:val="005474BA"/>
    <w:rsid w:val="0055298D"/>
    <w:rsid w:val="0055346F"/>
    <w:rsid w:val="005579FF"/>
    <w:rsid w:val="00567CCA"/>
    <w:rsid w:val="00572B54"/>
    <w:rsid w:val="0057428D"/>
    <w:rsid w:val="00575E4D"/>
    <w:rsid w:val="005776DD"/>
    <w:rsid w:val="00582117"/>
    <w:rsid w:val="00584662"/>
    <w:rsid w:val="0058478F"/>
    <w:rsid w:val="00586D99"/>
    <w:rsid w:val="00591815"/>
    <w:rsid w:val="0059289B"/>
    <w:rsid w:val="00593315"/>
    <w:rsid w:val="00597F11"/>
    <w:rsid w:val="005A115C"/>
    <w:rsid w:val="005A170D"/>
    <w:rsid w:val="005A6C96"/>
    <w:rsid w:val="005C4632"/>
    <w:rsid w:val="005D0418"/>
    <w:rsid w:val="005D2C17"/>
    <w:rsid w:val="005E1D58"/>
    <w:rsid w:val="005E330F"/>
    <w:rsid w:val="005F11A7"/>
    <w:rsid w:val="00603CAA"/>
    <w:rsid w:val="00604ADA"/>
    <w:rsid w:val="00604B21"/>
    <w:rsid w:val="00610E37"/>
    <w:rsid w:val="006207ED"/>
    <w:rsid w:val="00626BC9"/>
    <w:rsid w:val="00632E20"/>
    <w:rsid w:val="006347A6"/>
    <w:rsid w:val="00643022"/>
    <w:rsid w:val="006458DF"/>
    <w:rsid w:val="00650830"/>
    <w:rsid w:val="00650D52"/>
    <w:rsid w:val="00653B9C"/>
    <w:rsid w:val="006615B2"/>
    <w:rsid w:val="00662313"/>
    <w:rsid w:val="00663614"/>
    <w:rsid w:val="00673911"/>
    <w:rsid w:val="00682E5B"/>
    <w:rsid w:val="006870C9"/>
    <w:rsid w:val="006912F1"/>
    <w:rsid w:val="006942A4"/>
    <w:rsid w:val="006A10B0"/>
    <w:rsid w:val="006A2B32"/>
    <w:rsid w:val="006A3ADF"/>
    <w:rsid w:val="006A5BA4"/>
    <w:rsid w:val="006A7BCB"/>
    <w:rsid w:val="006B039D"/>
    <w:rsid w:val="006B4C1E"/>
    <w:rsid w:val="006C090F"/>
    <w:rsid w:val="006C205F"/>
    <w:rsid w:val="006C4E32"/>
    <w:rsid w:val="006C56D8"/>
    <w:rsid w:val="006D044F"/>
    <w:rsid w:val="006D07AE"/>
    <w:rsid w:val="006D1C93"/>
    <w:rsid w:val="006D3C11"/>
    <w:rsid w:val="006E3F11"/>
    <w:rsid w:val="006E7F39"/>
    <w:rsid w:val="006F4DE3"/>
    <w:rsid w:val="006F6569"/>
    <w:rsid w:val="00701410"/>
    <w:rsid w:val="0070374F"/>
    <w:rsid w:val="00705F16"/>
    <w:rsid w:val="007065AF"/>
    <w:rsid w:val="007113A1"/>
    <w:rsid w:val="0072198D"/>
    <w:rsid w:val="00721CF6"/>
    <w:rsid w:val="00722210"/>
    <w:rsid w:val="00723E46"/>
    <w:rsid w:val="00726F00"/>
    <w:rsid w:val="00733826"/>
    <w:rsid w:val="00737F80"/>
    <w:rsid w:val="0074269F"/>
    <w:rsid w:val="0074663C"/>
    <w:rsid w:val="0076128E"/>
    <w:rsid w:val="00766CFB"/>
    <w:rsid w:val="00780514"/>
    <w:rsid w:val="007805B4"/>
    <w:rsid w:val="007816FF"/>
    <w:rsid w:val="00781722"/>
    <w:rsid w:val="00783B44"/>
    <w:rsid w:val="00785028"/>
    <w:rsid w:val="00792D95"/>
    <w:rsid w:val="00793981"/>
    <w:rsid w:val="007A28B7"/>
    <w:rsid w:val="007A3A5A"/>
    <w:rsid w:val="007A4370"/>
    <w:rsid w:val="007A5F8E"/>
    <w:rsid w:val="007B589E"/>
    <w:rsid w:val="007C3C7C"/>
    <w:rsid w:val="007C7CB3"/>
    <w:rsid w:val="007D3741"/>
    <w:rsid w:val="007D7733"/>
    <w:rsid w:val="007E04F3"/>
    <w:rsid w:val="007E0EAC"/>
    <w:rsid w:val="007E1D15"/>
    <w:rsid w:val="007E1DEA"/>
    <w:rsid w:val="007E2202"/>
    <w:rsid w:val="007F0A60"/>
    <w:rsid w:val="007F37D7"/>
    <w:rsid w:val="007F6535"/>
    <w:rsid w:val="0080576D"/>
    <w:rsid w:val="008145EA"/>
    <w:rsid w:val="0081571A"/>
    <w:rsid w:val="00815869"/>
    <w:rsid w:val="00816B81"/>
    <w:rsid w:val="008179B3"/>
    <w:rsid w:val="00821450"/>
    <w:rsid w:val="008220BE"/>
    <w:rsid w:val="00822186"/>
    <w:rsid w:val="00823B90"/>
    <w:rsid w:val="008246BD"/>
    <w:rsid w:val="00825EC0"/>
    <w:rsid w:val="0082771A"/>
    <w:rsid w:val="008279A9"/>
    <w:rsid w:val="0083266E"/>
    <w:rsid w:val="008328E6"/>
    <w:rsid w:val="00833C61"/>
    <w:rsid w:val="008357D2"/>
    <w:rsid w:val="00837779"/>
    <w:rsid w:val="008532C8"/>
    <w:rsid w:val="008546E5"/>
    <w:rsid w:val="008641AD"/>
    <w:rsid w:val="00871653"/>
    <w:rsid w:val="008731F8"/>
    <w:rsid w:val="00881D74"/>
    <w:rsid w:val="00881E7B"/>
    <w:rsid w:val="008836AC"/>
    <w:rsid w:val="00884FF2"/>
    <w:rsid w:val="00887422"/>
    <w:rsid w:val="0089166C"/>
    <w:rsid w:val="00893204"/>
    <w:rsid w:val="008960DE"/>
    <w:rsid w:val="008964EE"/>
    <w:rsid w:val="00897BFA"/>
    <w:rsid w:val="008A36DF"/>
    <w:rsid w:val="008B0F11"/>
    <w:rsid w:val="008B49A7"/>
    <w:rsid w:val="008B782A"/>
    <w:rsid w:val="008C1698"/>
    <w:rsid w:val="008C1A3D"/>
    <w:rsid w:val="008C1AB3"/>
    <w:rsid w:val="008C46C4"/>
    <w:rsid w:val="008C597E"/>
    <w:rsid w:val="008D01C3"/>
    <w:rsid w:val="008D1E13"/>
    <w:rsid w:val="008D6549"/>
    <w:rsid w:val="008D70D2"/>
    <w:rsid w:val="008E0118"/>
    <w:rsid w:val="008E0F20"/>
    <w:rsid w:val="008E12D9"/>
    <w:rsid w:val="008E692F"/>
    <w:rsid w:val="008F129B"/>
    <w:rsid w:val="008F22A5"/>
    <w:rsid w:val="008F4EAF"/>
    <w:rsid w:val="00900AE8"/>
    <w:rsid w:val="00900DAD"/>
    <w:rsid w:val="00910091"/>
    <w:rsid w:val="00912EAA"/>
    <w:rsid w:val="0091408E"/>
    <w:rsid w:val="009145A1"/>
    <w:rsid w:val="00916948"/>
    <w:rsid w:val="0092762F"/>
    <w:rsid w:val="009378CA"/>
    <w:rsid w:val="0095025E"/>
    <w:rsid w:val="00955C4C"/>
    <w:rsid w:val="00960138"/>
    <w:rsid w:val="00963BF5"/>
    <w:rsid w:val="00967129"/>
    <w:rsid w:val="00970342"/>
    <w:rsid w:val="00981C4C"/>
    <w:rsid w:val="0099165D"/>
    <w:rsid w:val="00995338"/>
    <w:rsid w:val="00996777"/>
    <w:rsid w:val="009A0F3C"/>
    <w:rsid w:val="009A46B2"/>
    <w:rsid w:val="009B2021"/>
    <w:rsid w:val="009B3938"/>
    <w:rsid w:val="009B6811"/>
    <w:rsid w:val="009C0BC7"/>
    <w:rsid w:val="009C57C0"/>
    <w:rsid w:val="009C5D64"/>
    <w:rsid w:val="009C6592"/>
    <w:rsid w:val="009E07C3"/>
    <w:rsid w:val="009E209B"/>
    <w:rsid w:val="009F0747"/>
    <w:rsid w:val="009F217B"/>
    <w:rsid w:val="009F2FC8"/>
    <w:rsid w:val="00A03514"/>
    <w:rsid w:val="00A0734A"/>
    <w:rsid w:val="00A16B0B"/>
    <w:rsid w:val="00A16D4A"/>
    <w:rsid w:val="00A17079"/>
    <w:rsid w:val="00A223FD"/>
    <w:rsid w:val="00A244B6"/>
    <w:rsid w:val="00A33D1D"/>
    <w:rsid w:val="00A37A61"/>
    <w:rsid w:val="00A448C3"/>
    <w:rsid w:val="00A458D4"/>
    <w:rsid w:val="00A46FB7"/>
    <w:rsid w:val="00A51525"/>
    <w:rsid w:val="00A53118"/>
    <w:rsid w:val="00A5412E"/>
    <w:rsid w:val="00A5592E"/>
    <w:rsid w:val="00A6211B"/>
    <w:rsid w:val="00A77163"/>
    <w:rsid w:val="00A86AB5"/>
    <w:rsid w:val="00A878BD"/>
    <w:rsid w:val="00A920F0"/>
    <w:rsid w:val="00A9491E"/>
    <w:rsid w:val="00A95F52"/>
    <w:rsid w:val="00A97226"/>
    <w:rsid w:val="00AA0E64"/>
    <w:rsid w:val="00AA0ED2"/>
    <w:rsid w:val="00AA142F"/>
    <w:rsid w:val="00AA2276"/>
    <w:rsid w:val="00AA312F"/>
    <w:rsid w:val="00AA371E"/>
    <w:rsid w:val="00AA4265"/>
    <w:rsid w:val="00AA53DB"/>
    <w:rsid w:val="00AA65F3"/>
    <w:rsid w:val="00AB239A"/>
    <w:rsid w:val="00AC2398"/>
    <w:rsid w:val="00AC39FB"/>
    <w:rsid w:val="00AD16DF"/>
    <w:rsid w:val="00AD53C7"/>
    <w:rsid w:val="00AD7ADC"/>
    <w:rsid w:val="00AE08EB"/>
    <w:rsid w:val="00AE3CC7"/>
    <w:rsid w:val="00AE4012"/>
    <w:rsid w:val="00AE7399"/>
    <w:rsid w:val="00AF7BAA"/>
    <w:rsid w:val="00B00BBE"/>
    <w:rsid w:val="00B05DF3"/>
    <w:rsid w:val="00B10710"/>
    <w:rsid w:val="00B156D8"/>
    <w:rsid w:val="00B208FA"/>
    <w:rsid w:val="00B24F38"/>
    <w:rsid w:val="00B25C12"/>
    <w:rsid w:val="00B2766F"/>
    <w:rsid w:val="00B31ABC"/>
    <w:rsid w:val="00B34BAA"/>
    <w:rsid w:val="00B432CD"/>
    <w:rsid w:val="00B445ED"/>
    <w:rsid w:val="00B45690"/>
    <w:rsid w:val="00B52E61"/>
    <w:rsid w:val="00B53C3B"/>
    <w:rsid w:val="00B5568B"/>
    <w:rsid w:val="00B57E4B"/>
    <w:rsid w:val="00B6300F"/>
    <w:rsid w:val="00B70389"/>
    <w:rsid w:val="00B76FB6"/>
    <w:rsid w:val="00B8258A"/>
    <w:rsid w:val="00B84623"/>
    <w:rsid w:val="00B84DE4"/>
    <w:rsid w:val="00B84EF0"/>
    <w:rsid w:val="00B92602"/>
    <w:rsid w:val="00B95610"/>
    <w:rsid w:val="00B96DB8"/>
    <w:rsid w:val="00BB1D84"/>
    <w:rsid w:val="00BB33EA"/>
    <w:rsid w:val="00BB6387"/>
    <w:rsid w:val="00BB66D5"/>
    <w:rsid w:val="00BC21B2"/>
    <w:rsid w:val="00BC2ADD"/>
    <w:rsid w:val="00BC7E6E"/>
    <w:rsid w:val="00BD1442"/>
    <w:rsid w:val="00BD380E"/>
    <w:rsid w:val="00BE1D1F"/>
    <w:rsid w:val="00BE5E66"/>
    <w:rsid w:val="00BE6F9C"/>
    <w:rsid w:val="00BE7995"/>
    <w:rsid w:val="00C00281"/>
    <w:rsid w:val="00C03F5F"/>
    <w:rsid w:val="00C05424"/>
    <w:rsid w:val="00C05625"/>
    <w:rsid w:val="00C0662E"/>
    <w:rsid w:val="00C11932"/>
    <w:rsid w:val="00C16215"/>
    <w:rsid w:val="00C1751E"/>
    <w:rsid w:val="00C17C6C"/>
    <w:rsid w:val="00C21339"/>
    <w:rsid w:val="00C266F9"/>
    <w:rsid w:val="00C33389"/>
    <w:rsid w:val="00C3450D"/>
    <w:rsid w:val="00C34723"/>
    <w:rsid w:val="00C35EE1"/>
    <w:rsid w:val="00C371EA"/>
    <w:rsid w:val="00C445AD"/>
    <w:rsid w:val="00C44CBA"/>
    <w:rsid w:val="00C458F0"/>
    <w:rsid w:val="00C4666A"/>
    <w:rsid w:val="00C46B40"/>
    <w:rsid w:val="00C479A3"/>
    <w:rsid w:val="00C50477"/>
    <w:rsid w:val="00C55C4D"/>
    <w:rsid w:val="00C74DAF"/>
    <w:rsid w:val="00C80116"/>
    <w:rsid w:val="00C827CC"/>
    <w:rsid w:val="00C84FD8"/>
    <w:rsid w:val="00C85423"/>
    <w:rsid w:val="00C86E78"/>
    <w:rsid w:val="00C87BFC"/>
    <w:rsid w:val="00C93064"/>
    <w:rsid w:val="00C95222"/>
    <w:rsid w:val="00CA2722"/>
    <w:rsid w:val="00CA32C2"/>
    <w:rsid w:val="00CA53ED"/>
    <w:rsid w:val="00CD7941"/>
    <w:rsid w:val="00CE242B"/>
    <w:rsid w:val="00CE2E10"/>
    <w:rsid w:val="00CF2251"/>
    <w:rsid w:val="00CF289D"/>
    <w:rsid w:val="00CF5E71"/>
    <w:rsid w:val="00CF7079"/>
    <w:rsid w:val="00CF7FAC"/>
    <w:rsid w:val="00D06441"/>
    <w:rsid w:val="00D160C1"/>
    <w:rsid w:val="00D17794"/>
    <w:rsid w:val="00D20F36"/>
    <w:rsid w:val="00D216AC"/>
    <w:rsid w:val="00D22398"/>
    <w:rsid w:val="00D35E6C"/>
    <w:rsid w:val="00D41C16"/>
    <w:rsid w:val="00D436CF"/>
    <w:rsid w:val="00D45B2F"/>
    <w:rsid w:val="00D46E88"/>
    <w:rsid w:val="00D46F9F"/>
    <w:rsid w:val="00D534A6"/>
    <w:rsid w:val="00D60BD6"/>
    <w:rsid w:val="00D613A9"/>
    <w:rsid w:val="00D62D8D"/>
    <w:rsid w:val="00D70C04"/>
    <w:rsid w:val="00D70D86"/>
    <w:rsid w:val="00D719A4"/>
    <w:rsid w:val="00D76BA4"/>
    <w:rsid w:val="00D8021D"/>
    <w:rsid w:val="00D82D10"/>
    <w:rsid w:val="00D85B76"/>
    <w:rsid w:val="00D86784"/>
    <w:rsid w:val="00D933FA"/>
    <w:rsid w:val="00DA1540"/>
    <w:rsid w:val="00DA31E8"/>
    <w:rsid w:val="00DA3345"/>
    <w:rsid w:val="00DB4375"/>
    <w:rsid w:val="00DD29D8"/>
    <w:rsid w:val="00DE0B64"/>
    <w:rsid w:val="00DE2A08"/>
    <w:rsid w:val="00DE2B4D"/>
    <w:rsid w:val="00DF7E62"/>
    <w:rsid w:val="00E00E44"/>
    <w:rsid w:val="00E049A8"/>
    <w:rsid w:val="00E12ECB"/>
    <w:rsid w:val="00E13277"/>
    <w:rsid w:val="00E1451F"/>
    <w:rsid w:val="00E15877"/>
    <w:rsid w:val="00E15A72"/>
    <w:rsid w:val="00E15B51"/>
    <w:rsid w:val="00E15E28"/>
    <w:rsid w:val="00E16577"/>
    <w:rsid w:val="00E21D7B"/>
    <w:rsid w:val="00E36051"/>
    <w:rsid w:val="00E475FF"/>
    <w:rsid w:val="00E51574"/>
    <w:rsid w:val="00E544FA"/>
    <w:rsid w:val="00E57566"/>
    <w:rsid w:val="00E5792E"/>
    <w:rsid w:val="00E6077C"/>
    <w:rsid w:val="00E61F89"/>
    <w:rsid w:val="00E6618E"/>
    <w:rsid w:val="00E70601"/>
    <w:rsid w:val="00E7120B"/>
    <w:rsid w:val="00E77436"/>
    <w:rsid w:val="00E82C8E"/>
    <w:rsid w:val="00E87912"/>
    <w:rsid w:val="00E87CFA"/>
    <w:rsid w:val="00E93D77"/>
    <w:rsid w:val="00E95264"/>
    <w:rsid w:val="00E95381"/>
    <w:rsid w:val="00EA2172"/>
    <w:rsid w:val="00EA2DC1"/>
    <w:rsid w:val="00EA5E9D"/>
    <w:rsid w:val="00EB4120"/>
    <w:rsid w:val="00EB58A7"/>
    <w:rsid w:val="00EC4986"/>
    <w:rsid w:val="00EC5571"/>
    <w:rsid w:val="00EC7134"/>
    <w:rsid w:val="00ED0E8F"/>
    <w:rsid w:val="00EE1504"/>
    <w:rsid w:val="00EE3B5B"/>
    <w:rsid w:val="00EE4CC9"/>
    <w:rsid w:val="00EE54DC"/>
    <w:rsid w:val="00EE7F9D"/>
    <w:rsid w:val="00EF0AB8"/>
    <w:rsid w:val="00EF4800"/>
    <w:rsid w:val="00EF674A"/>
    <w:rsid w:val="00F00A3D"/>
    <w:rsid w:val="00F01509"/>
    <w:rsid w:val="00F015B8"/>
    <w:rsid w:val="00F056A7"/>
    <w:rsid w:val="00F17CA4"/>
    <w:rsid w:val="00F2315F"/>
    <w:rsid w:val="00F24DDD"/>
    <w:rsid w:val="00F2685A"/>
    <w:rsid w:val="00F2770B"/>
    <w:rsid w:val="00F2794C"/>
    <w:rsid w:val="00F50FC6"/>
    <w:rsid w:val="00F53790"/>
    <w:rsid w:val="00F5432D"/>
    <w:rsid w:val="00F549A3"/>
    <w:rsid w:val="00F55CBF"/>
    <w:rsid w:val="00F65058"/>
    <w:rsid w:val="00F72B10"/>
    <w:rsid w:val="00F73609"/>
    <w:rsid w:val="00F77359"/>
    <w:rsid w:val="00F803A6"/>
    <w:rsid w:val="00F85457"/>
    <w:rsid w:val="00F86A73"/>
    <w:rsid w:val="00F920CF"/>
    <w:rsid w:val="00FA0689"/>
    <w:rsid w:val="00FA58DA"/>
    <w:rsid w:val="00FB0685"/>
    <w:rsid w:val="00FB1832"/>
    <w:rsid w:val="00FB40FF"/>
    <w:rsid w:val="00FB51D5"/>
    <w:rsid w:val="00FB5560"/>
    <w:rsid w:val="00FC345B"/>
    <w:rsid w:val="00FC5D22"/>
    <w:rsid w:val="00FD2159"/>
    <w:rsid w:val="00FD45D0"/>
    <w:rsid w:val="00FD4E37"/>
    <w:rsid w:val="00FD6FDD"/>
    <w:rsid w:val="00FE12C5"/>
    <w:rsid w:val="00FE2DF7"/>
    <w:rsid w:val="0A9B09E8"/>
    <w:rsid w:val="27452B8C"/>
    <w:rsid w:val="275A7663"/>
    <w:rsid w:val="316F7BD4"/>
    <w:rsid w:val="39AC1018"/>
    <w:rsid w:val="3BAB11AB"/>
    <w:rsid w:val="3D766DA2"/>
    <w:rsid w:val="43D805B8"/>
    <w:rsid w:val="48556B49"/>
    <w:rsid w:val="564E5D25"/>
    <w:rsid w:val="56931BEC"/>
    <w:rsid w:val="5A466BC8"/>
    <w:rsid w:val="5C240BC6"/>
    <w:rsid w:val="5F861062"/>
    <w:rsid w:val="6AFC09C0"/>
    <w:rsid w:val="716D30CB"/>
    <w:rsid w:val="73D13601"/>
    <w:rsid w:val="77E718BD"/>
    <w:rsid w:val="79E91CF9"/>
    <w:rsid w:val="7C2845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 w:type="character" w:customStyle="1" w:styleId="148">
    <w:name w:val="Unresolved Mention"/>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4</Pages>
  <Words>900</Words>
  <Characters>5134</Characters>
  <Lines>42</Lines>
  <Paragraphs>12</Paragraphs>
  <TotalTime>1</TotalTime>
  <ScaleCrop>false</ScaleCrop>
  <LinksUpToDate>false</LinksUpToDate>
  <CharactersWithSpaces>6022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2022-03-06T21:55:00Z</dcterms:created>
  <dc:creator>Joern Krause</dc:creator>
  <cp:lastModifiedBy>Danni SONG(CMCC)</cp:lastModifiedBy>
  <dcterms:modified xsi:type="dcterms:W3CDTF">2022-09-02T03:18:15Z</dcterms:modified>
  <dc:title>Status Report to TSG</dc:title>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F3C04510C1B044C481FD237CE6FFC913</vt:lpwstr>
  </property>
</Properties>
</file>